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FA" w:rsidRDefault="004B4FF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4B4FFA" w:rsidRDefault="00D91E1C">
      <w:pPr>
        <w:ind w:leftChars="-85" w:left="-29" w:rightChars="-150" w:right="-315" w:hangingChars="26" w:hanging="149"/>
        <w:jc w:val="center"/>
        <w:rPr>
          <w:rFonts w:ascii="方正大标宋简体" w:eastAsia="方正大标宋简体"/>
          <w:color w:val="FF0000"/>
          <w:w w:val="41"/>
          <w:sz w:val="140"/>
          <w:szCs w:val="140"/>
        </w:rPr>
      </w:pPr>
      <w:r>
        <w:rPr>
          <w:rFonts w:ascii="方正大标宋简体" w:eastAsia="方正大标宋简体" w:hint="eastAsia"/>
          <w:color w:val="FF0000"/>
          <w:w w:val="41"/>
          <w:sz w:val="140"/>
          <w:szCs w:val="140"/>
        </w:rPr>
        <w:t>枣庄市台儿庄区教育和体育局文件</w:t>
      </w:r>
    </w:p>
    <w:p w:rsidR="004B4FFA" w:rsidRDefault="00D91E1C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台教体字〔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B4FFA" w:rsidRDefault="00D91E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372100" cy="0"/>
                <wp:effectExtent l="0" t="10795" r="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2784A" id="直接连接符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pt" to="42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" strokecolor="red" strokeweight="1.75pt"/>
            </w:pict>
          </mc:Fallback>
        </mc:AlternateContent>
      </w:r>
    </w:p>
    <w:p w:rsidR="004B4FFA" w:rsidRDefault="004B4FF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B4FFA" w:rsidRDefault="00D91E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年度法治政府建设工作报告</w:t>
      </w:r>
    </w:p>
    <w:p w:rsidR="004B4FFA" w:rsidRDefault="00D91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，在区委依法治区委员会指导和支持下，我局按照上级要求，坚持全面推行行政决策法治化、行政执法规范化、权力运行透明化，依法行政能力和水平得到进一步提升。通过一年的努力，我局在依法行政、规范执法等方面取得了一定的成效，主要有以下几个方面：</w:t>
      </w:r>
    </w:p>
    <w:p w:rsidR="004B4FFA" w:rsidRDefault="00D91E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一、加强组织领导，强化工作措施</w:t>
      </w:r>
    </w:p>
    <w:p w:rsidR="004B4FFA" w:rsidRDefault="00D91E1C">
      <w:pPr>
        <w:tabs>
          <w:tab w:val="left" w:pos="7078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区教体局</w:t>
      </w:r>
      <w:r>
        <w:rPr>
          <w:rFonts w:ascii="仿宋" w:eastAsia="仿宋" w:hAnsi="仿宋" w:cs="仿宋" w:hint="eastAsia"/>
          <w:sz w:val="32"/>
          <w:szCs w:val="32"/>
        </w:rPr>
        <w:t>把依法行政纳入局重要议事日程，建立了以党组书记、局长任组长，分管局长任副组长，局机关科室负责同志为成员的教体系统行政执法工作领导小组，将法治建设纳入教育发展总体规划和年度工作计划。定期听取有关工作汇报，及时研究解决有关重大问题，严格执行重大行政决策法定程序，全面履行部门职能，推进行政执法责任制落实，推动严格规范公正文明执法。制定公布了《台儿庄区教育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体育局权责清单》《台儿庄区教育和体育证明事项清单》，《台儿庄区教育和体育局行政处罚裁量基准制度》等规章制度，确保依法行政有章可循、有法可依。</w:t>
      </w:r>
    </w:p>
    <w:p w:rsidR="004B4FFA" w:rsidRDefault="00D91E1C">
      <w:pPr>
        <w:tabs>
          <w:tab w:val="left" w:pos="7078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教体局主要负责人认</w:t>
      </w:r>
      <w:r>
        <w:rPr>
          <w:rFonts w:ascii="仿宋" w:eastAsia="仿宋" w:hAnsi="仿宋" w:cs="仿宋" w:hint="eastAsia"/>
          <w:sz w:val="32"/>
          <w:szCs w:val="32"/>
        </w:rPr>
        <w:t>真贯彻落实党中央关于法治建设的重大决策部署，自觉运用法治思维和法治方式深化教育改革、推动教育发展、化解教育矛盾、维护系统稳定，对法治建设重要工作、重大问题、重点环节、重要任务都亲自安排布置、协调督办，切实履行法治建设的第一责任人的职责。</w:t>
      </w:r>
    </w:p>
    <w:p w:rsidR="004B4FFA" w:rsidRDefault="00D91E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二、强化法律学习，提升依法行政意识和能力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完善学法用法制度，推动落实“谁执法谁普法”责任</w:t>
      </w:r>
      <w:r>
        <w:rPr>
          <w:rFonts w:ascii="楷体" w:eastAsia="楷体" w:hAnsi="楷体" w:cs="楷体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把普法、学法、用法、遵法、守法作为法治建设工作的主要内容。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强化学法，要求全体工作人员都要坚持在学习强国、教育部网站上学习相关法规、法律，同时在中心组、主题党日等活动中专门安排时间学习</w:t>
      </w:r>
      <w:r>
        <w:rPr>
          <w:rFonts w:ascii="仿宋" w:eastAsia="仿宋" w:hAnsi="仿宋" w:cs="仿宋" w:hint="eastAsia"/>
          <w:sz w:val="32"/>
          <w:szCs w:val="32"/>
        </w:rPr>
        <w:t>相关法律法规。</w:t>
      </w:r>
      <w:r>
        <w:rPr>
          <w:rFonts w:ascii="仿宋" w:eastAsia="仿宋" w:hAnsi="仿宋" w:hint="eastAsia"/>
          <w:sz w:val="32"/>
          <w:szCs w:val="32"/>
        </w:rPr>
        <w:t>局领导班子在理论中心组学习中，集中学习了习近平总书记关于全面依法治国的重要论述、党章和党内法规等内容，研讨领悟</w:t>
      </w:r>
      <w:r w:rsidR="00055C7A">
        <w:rPr>
          <w:rFonts w:ascii="仿宋" w:eastAsia="仿宋" w:hAnsi="仿宋" w:hint="eastAsia"/>
          <w:sz w:val="32"/>
          <w:szCs w:val="32"/>
        </w:rPr>
        <w:t>习近平总书记</w:t>
      </w:r>
      <w:r>
        <w:rPr>
          <w:rFonts w:ascii="仿宋" w:eastAsia="仿宋" w:hAnsi="仿宋" w:hint="eastAsia"/>
          <w:sz w:val="32"/>
          <w:szCs w:val="32"/>
        </w:rPr>
        <w:t>的法治思想，深刻把握习法治建设的新观点、新论断、新要求。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突出宪法的学习和教育，树立宪法至上理念。</w:t>
      </w:r>
      <w:r>
        <w:rPr>
          <w:rFonts w:ascii="仿宋" w:eastAsia="仿宋" w:hAnsi="仿宋" w:hint="eastAsia"/>
          <w:sz w:val="32"/>
          <w:szCs w:val="32"/>
        </w:rPr>
        <w:t>在全</w:t>
      </w:r>
      <w:r>
        <w:rPr>
          <w:rFonts w:ascii="仿宋" w:eastAsia="仿宋" w:hAnsi="仿宋" w:cs="仿宋" w:hint="eastAsia"/>
          <w:sz w:val="32"/>
          <w:szCs w:val="32"/>
        </w:rPr>
        <w:t>体师生</w:t>
      </w:r>
      <w:r>
        <w:rPr>
          <w:rFonts w:ascii="仿宋" w:eastAsia="仿宋" w:hAnsi="仿宋" w:cs="仿宋" w:hint="eastAsia"/>
          <w:sz w:val="32"/>
          <w:szCs w:val="32"/>
        </w:rPr>
        <w:t>中开展</w:t>
      </w:r>
      <w:r>
        <w:rPr>
          <w:rFonts w:ascii="仿宋" w:eastAsia="仿宋" w:hAnsi="仿宋" w:cs="仿宋" w:hint="eastAsia"/>
          <w:sz w:val="32"/>
          <w:szCs w:val="32"/>
        </w:rPr>
        <w:t>“学宪法</w:t>
      </w:r>
      <w:r>
        <w:rPr>
          <w:rFonts w:ascii="仿宋" w:eastAsia="仿宋" w:hAnsi="仿宋" w:cs="仿宋" w:hint="eastAsia"/>
          <w:sz w:val="32"/>
          <w:szCs w:val="32"/>
        </w:rPr>
        <w:t>讲</w:t>
      </w:r>
      <w:r>
        <w:rPr>
          <w:rFonts w:ascii="仿宋" w:eastAsia="仿宋" w:hAnsi="仿宋" w:cs="仿宋" w:hint="eastAsia"/>
          <w:sz w:val="32"/>
          <w:szCs w:val="32"/>
        </w:rPr>
        <w:t>宪法”活动，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年通过教育部全国青少年普法网参与在线宪法学习活动，近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名师生参加“宪法小卫士”答题活动。</w:t>
      </w:r>
      <w:r>
        <w:rPr>
          <w:rFonts w:ascii="仿宋" w:eastAsia="仿宋" w:hAnsi="仿宋" w:hint="eastAsia"/>
          <w:sz w:val="32"/>
          <w:szCs w:val="32"/>
        </w:rPr>
        <w:t>开展宪法</w:t>
      </w:r>
      <w:r>
        <w:rPr>
          <w:rFonts w:ascii="仿宋" w:eastAsia="仿宋" w:hAnsi="仿宋" w:hint="eastAsia"/>
          <w:sz w:val="32"/>
          <w:szCs w:val="32"/>
        </w:rPr>
        <w:t>宣传</w:t>
      </w:r>
      <w:r>
        <w:rPr>
          <w:rFonts w:ascii="仿宋" w:eastAsia="仿宋" w:hAnsi="仿宋" w:hint="eastAsia"/>
          <w:sz w:val="32"/>
          <w:szCs w:val="32"/>
        </w:rPr>
        <w:t>周和“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•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”国家宪法</w:t>
      </w:r>
      <w:r>
        <w:rPr>
          <w:rFonts w:ascii="仿宋" w:eastAsia="仿宋" w:hAnsi="仿宋" w:hint="eastAsia"/>
          <w:sz w:val="32"/>
          <w:szCs w:val="32"/>
        </w:rPr>
        <w:lastRenderedPageBreak/>
        <w:t>日集中宣传教育活动。在升旗仪式上全区近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万名学生开展宪法晨读，通过普法网观看第七届国家宪法日直播，聆听最高检常</w:t>
      </w:r>
      <w:r>
        <w:rPr>
          <w:rFonts w:ascii="仿宋" w:eastAsia="仿宋" w:hAnsi="仿宋" w:hint="eastAsia"/>
          <w:sz w:val="32"/>
          <w:szCs w:val="32"/>
        </w:rPr>
        <w:t>务副检察长讲法治课。组织宪法知识学习、专题讲座、知识竞赛、演讲比赛、模拟法庭等活动，把宪法教育融入升旗仪式、主题班会、社团活动，着力培育学习宪法、尊崇宪法的校园法治文化，让宪法真正走进广大师生的日常生活，让“每一天都是宪法日”，在学校形成崇尚宪法、遵守宪法、敬畏宪法的浓厚氛围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组织教师利用寒暑假学习国家基本法律。主要学习了宪法相关法、教育法、教师法、未成年人保护法、民法典、国防法、传染病防治法、突发事件应对法等方面的法律，提升教师依法执教的意识和能力。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组织机关人员学习与本职工作相关的法律法规知识。坚持干</w:t>
      </w:r>
      <w:r>
        <w:rPr>
          <w:rFonts w:ascii="仿宋" w:eastAsia="仿宋" w:hAnsi="仿宋" w:hint="eastAsia"/>
          <w:sz w:val="32"/>
          <w:szCs w:val="32"/>
        </w:rPr>
        <w:t>什么学什么、缺什么补什么的原则，有针对性地加强与履职相关的法律法规的学习。组织学习了《保守国家秘密法》《行政许可法》《行政处罚法》《中小学教师违反职业道德行为处理办法》《山东省教育督导条例》《山东省学前教育条例》《教师资格条例》《山东省中小学幼儿园安全管理暂行办法》《学生伤害事故处理办法》《山东省校车管理办法》《山东省学校安全条例》等法律法规，增强执法人员运用法律处理事务、解决问题的能力，更好地适应依法管理教育事务需要。</w:t>
      </w:r>
      <w:r>
        <w:rPr>
          <w:rFonts w:ascii="仿宋" w:eastAsia="仿宋" w:hAnsi="仿宋" w:cs="仿宋" w:hint="eastAsia"/>
          <w:sz w:val="32"/>
          <w:szCs w:val="32"/>
        </w:rPr>
        <w:t>全</w:t>
      </w:r>
    </w:p>
    <w:p w:rsidR="004B4FFA" w:rsidRDefault="00D91E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实行“三项制度”，推进法治建设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制订《台儿庄区教育和体育局推进行政执法“三项制度”实施方案》，严格规范全区教体系统行政检查、行政许可、行政处罚等行为，全面推行行政执法公示制度、执法全过程记录制度、重大执法决定法制审核制度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制定本单位的行政执法公示制度，明确行政执法信息公示载体，公示行政权力事项清单，公布行政执法人员信息，强化执法过程的公正、透明、严谨、规范。购买执法录像仪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台，建成音像全记录接待室一所，确保执法行为过程信息全过程记载、执法全过程可回溯管理、重大执法决定法制审核全覆盖。制定重大执法决定法制审核制度，规范决策机制。把政治素质</w:t>
      </w:r>
      <w:r>
        <w:rPr>
          <w:rFonts w:ascii="仿宋" w:eastAsia="仿宋" w:hAnsi="仿宋" w:hint="eastAsia"/>
          <w:sz w:val="32"/>
          <w:szCs w:val="32"/>
        </w:rPr>
        <w:t>高、业务能力强、具有法律专业素养的人员调整到法制审核岗位，明确职责要求；编制重大执法决定法制审核目录清单，向社会公布，确保重大决策在法治的轨道上运行，形成了高效执法、正确执法、阳光执法的工作格局。</w:t>
      </w:r>
    </w:p>
    <w:p w:rsidR="004B4FFA" w:rsidRDefault="00D91E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四、提高法治意识，规范行政</w:t>
      </w:r>
      <w:r>
        <w:rPr>
          <w:rFonts w:ascii="黑体" w:eastAsia="黑体" w:hAnsi="黑体" w:cs="黑体" w:hint="eastAsia"/>
          <w:sz w:val="32"/>
          <w:szCs w:val="32"/>
        </w:rPr>
        <w:t>执法</w:t>
      </w:r>
      <w:r>
        <w:rPr>
          <w:rFonts w:ascii="黑体" w:eastAsia="黑体" w:hAnsi="黑体" w:cs="黑体" w:hint="eastAsia"/>
          <w:sz w:val="32"/>
          <w:szCs w:val="32"/>
        </w:rPr>
        <w:t>实施</w:t>
      </w:r>
    </w:p>
    <w:p w:rsidR="004B4FFA" w:rsidRDefault="00D91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一是规范审批程序。各责任科室进一步明确审批程序和程序操作时间、时限，理清审批过程中涉及到的各类资料、证明和签章手续，对每一事项的行政审批行为作出具体规范。</w:t>
      </w:r>
    </w:p>
    <w:p w:rsidR="004B4FFA" w:rsidRDefault="00D91E1C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二是减少审批时限，提高效率，方便群众。</w:t>
      </w:r>
      <w:r>
        <w:rPr>
          <w:rFonts w:ascii="仿宋" w:eastAsia="仿宋" w:hAnsi="仿宋" w:hint="eastAsia"/>
          <w:sz w:val="32"/>
          <w:szCs w:val="32"/>
        </w:rPr>
        <w:t>开设专门的教育服务站，将行政许可相关事项办理统一归为服务站办理，制定工作流程、服务指南，便于市民查询。并在义务教育招生阶段及教师资格证审核、学生资助等群众咨询较多的时期，安排业务科室人员在服务站全天接收咨询、办理，有效提升</w:t>
      </w:r>
      <w:r>
        <w:rPr>
          <w:rFonts w:ascii="仿宋" w:eastAsia="仿宋" w:hAnsi="仿宋" w:hint="eastAsia"/>
          <w:sz w:val="32"/>
          <w:szCs w:val="32"/>
        </w:rPr>
        <w:lastRenderedPageBreak/>
        <w:t>政务服务效能，减少群众办事等候时间，提高办事效率，进一步提升群众满意度。</w:t>
      </w:r>
    </w:p>
    <w:p w:rsidR="004B4FFA" w:rsidRDefault="00D91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三是认真开展行政公开，提升群众满意度。积极参加“两随机一公开”活动。我局高度重视“两随机一公开”工作，认真研究部署教育系统的“两随机一公开”工作。通过</w:t>
      </w:r>
      <w:r>
        <w:rPr>
          <w:rFonts w:ascii="仿宋" w:eastAsia="仿宋" w:hAnsi="仿宋" w:cs="仿宋" w:hint="eastAsia"/>
          <w:sz w:val="32"/>
          <w:szCs w:val="32"/>
        </w:rPr>
        <w:t>千</w:t>
      </w:r>
      <w:r>
        <w:rPr>
          <w:rFonts w:ascii="仿宋" w:eastAsia="仿宋" w:hAnsi="仿宋" w:cs="仿宋" w:hint="eastAsia"/>
          <w:sz w:val="32"/>
          <w:szCs w:val="32"/>
        </w:rPr>
        <w:t>师访万家、《致家长一封信》等形式广泛征求社会各界对教育改革发展和</w:t>
      </w:r>
      <w:r>
        <w:rPr>
          <w:rFonts w:ascii="仿宋" w:eastAsia="仿宋" w:hAnsi="仿宋" w:cs="仿宋" w:hint="eastAsia"/>
          <w:sz w:val="32"/>
          <w:szCs w:val="32"/>
        </w:rPr>
        <w:t>行风建设的意见建议，接受人民群众的评议，群众对教育满意度不断提高。</w:t>
      </w:r>
    </w:p>
    <w:p w:rsidR="004B4FFA" w:rsidRDefault="00D91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是强化服务“窗口”建设。我局始终把服务“窗口”建设作为加强政风建设、推进和落实政务公开的突出重点。实行首问责任制，简化办事程序，加强了与人民群众的联系与沟通，促进了机关工作作风的转变，行政效率明显提高。</w:t>
      </w:r>
    </w:p>
    <w:p w:rsidR="004B4FFA" w:rsidRDefault="00D91E1C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存在问题</w:t>
      </w:r>
      <w:r>
        <w:rPr>
          <w:rFonts w:ascii="黑体" w:eastAsia="黑体" w:hAnsi="黑体" w:cs="黑体" w:hint="eastAsia"/>
          <w:sz w:val="32"/>
          <w:szCs w:val="32"/>
        </w:rPr>
        <w:t>和原因</w:t>
      </w:r>
    </w:p>
    <w:p w:rsidR="004B4FFA" w:rsidRDefault="00D91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由于教育系统面广量大，法治政府建设工作与上级的要求还有一定差距。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（一）对习近平法治思想的学习不深不透，主动学习的少、系统学习的少。存在被动学习、碎片式学习的现象。不同的科室要求掌握的法律、法规不同，本专业学习的多，通识学</w:t>
      </w:r>
      <w:r>
        <w:rPr>
          <w:rFonts w:ascii="仿宋" w:eastAsia="仿宋" w:hAnsi="仿宋" w:cs="仿宋" w:hint="eastAsia"/>
          <w:sz w:val="32"/>
          <w:szCs w:val="32"/>
        </w:rPr>
        <w:t>习的少。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（二）工作中还存在不依法行政的问题。如义务教育学校招生问题。按照上级文件、政策要求是划片招生、就近入学。但由于教体局划片要求不严，多年来学校都是按照企事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业单位的工作人员的子女小学上实小、初中上</w:t>
      </w:r>
      <w:r>
        <w:rPr>
          <w:rFonts w:ascii="仿宋" w:eastAsia="仿宋" w:hAnsi="仿宋" w:cs="仿宋" w:hint="eastAsia"/>
          <w:sz w:val="32"/>
          <w:szCs w:val="32"/>
        </w:rPr>
        <w:t>39</w:t>
      </w:r>
      <w:r>
        <w:rPr>
          <w:rFonts w:ascii="仿宋" w:eastAsia="仿宋" w:hAnsi="仿宋" w:cs="仿宋" w:hint="eastAsia"/>
          <w:sz w:val="32"/>
          <w:szCs w:val="32"/>
        </w:rPr>
        <w:t>中学。这严重影响了招生政策的执行。今年通过调研，科学划分了招生范围，招生问题得以解决。但也有部分家长不理解，上访、闹访、缠访，教体局和学校根据学位是否存在，派送解决，满足了这部分长期困扰教体局工作的家长的要求，这其实是行政执法不彻底的表现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（三）部分工作人员法治意识淡薄，喜欢按照旧例思维，处理问题程序不</w:t>
      </w:r>
      <w:r>
        <w:rPr>
          <w:rFonts w:ascii="仿宋" w:eastAsia="仿宋" w:hAnsi="仿宋" w:cs="仿宋" w:hint="eastAsia"/>
          <w:sz w:val="32"/>
          <w:szCs w:val="32"/>
        </w:rPr>
        <w:t>规范、依据不充分。表现在制订文件时，没有充分吃透上位法与下位法的关系，致使文件要求与上级文件有出入，教师有意见。如学校管理纪律和请消假制度方面，对教师的请假和扣工资要求过于苛刻，与上级文件不一致，导致部分教师上访。再如教师的职称评定问题。大部分学校能够提前开教代会，制订职称评定的标准细则，按照标准推选候选人，但又也部分学校沿用往年的评定标准，没有结合学校实际制订新的评定标准，就推选了候选人，导致程序出现问题，造成教师矛盾，影响教学积极性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（四）全局人员无执法证，致使行政执法平台上传工作开展不力。由于历史的</w:t>
      </w:r>
      <w:r>
        <w:rPr>
          <w:rFonts w:ascii="仿宋" w:eastAsia="仿宋" w:hAnsi="仿宋" w:cs="仿宋" w:hint="eastAsia"/>
          <w:sz w:val="32"/>
          <w:szCs w:val="32"/>
        </w:rPr>
        <w:t>原因，教体局公务员人数太少，工作人员年龄老化，新的领导班子大部分自学校和基层等原因，全局无人有执法证，致使执法检查平台上传无法进行，影响了法治建设的数据统计。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（五）法治建设的工作人员力量薄弱，普法宣传和法治建设责任不清等严重制约了教体局法治建设的实施。教体局原来对普法宣传、法治教育等学生活动开展的较多，把思政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科作为落实法治教育的专门科室。而对教体局内部的法治建设关注不足。按照依法治国、推进法治政府建设的要求，法治建设涵盖了工作的各个层面，需要有专门的部门牵头，需要专门的人员负责，贯彻法治思想是我们当前和今</w:t>
      </w:r>
      <w:r>
        <w:rPr>
          <w:rFonts w:ascii="仿宋" w:eastAsia="仿宋" w:hAnsi="仿宋" w:cs="仿宋" w:hint="eastAsia"/>
          <w:sz w:val="32"/>
          <w:szCs w:val="32"/>
        </w:rPr>
        <w:t>后工作的重点。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行政执法“三项制度”落实的不彻底。虽然对权责清单、裁量基准、行政流程等在网上公开，但有些执法检查、政务公开等项目公开不及时，对主动公开、依申请公开等标准不细，要求不严。行政执法全过程音像记录有时还容易忽视。重大执法项目审核的人员资质太低等，无法适应执法要求。</w:t>
      </w:r>
    </w:p>
    <w:p w:rsidR="004B4FFA" w:rsidRDefault="00D91E1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年度</w:t>
      </w:r>
      <w:r>
        <w:rPr>
          <w:rFonts w:ascii="黑体" w:eastAsia="黑体" w:hAnsi="黑体" w:cs="黑体" w:hint="eastAsia"/>
          <w:sz w:val="32"/>
          <w:szCs w:val="32"/>
        </w:rPr>
        <w:t>工作安排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区教体局将加大推进依法行政工作步伐，加大督查力度，加强责任追究，完成法治政府建设的各项工作任务。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一是加大对</w:t>
      </w:r>
      <w:r w:rsidR="00055C7A">
        <w:rPr>
          <w:rFonts w:ascii="仿宋" w:eastAsia="仿宋" w:hAnsi="仿宋" w:cs="仿宋" w:hint="eastAsia"/>
          <w:sz w:val="32"/>
          <w:szCs w:val="32"/>
        </w:rPr>
        <w:t>习近平法治思想</w:t>
      </w:r>
      <w:r>
        <w:rPr>
          <w:rFonts w:ascii="仿宋" w:eastAsia="仿宋" w:hAnsi="仿宋" w:cs="仿宋" w:hint="eastAsia"/>
          <w:sz w:val="32"/>
          <w:szCs w:val="32"/>
        </w:rPr>
        <w:t>的学习贯彻，学会运用法治思维、法治方式解决现实问题。坚持在学习强国、教育部网站上学习相关法规、法律，同时在中心组、主题党日等活动中专门安排时间学习相关法律法规，提高依法行政、依法决策能力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加强工作人员法治教育，更新法治观念。按照问题导向、结果导向的要求，对执法人员采取菜单式需求培训，深化领导干部上讲台活动，让讲业务与讲本部门的法律法规相结合，推进“谁执法谁普法”责任的落实，推动依法行政的能力和水平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三是开展普法考试和执法人员考试。按照区里的要求，教体局动员领导班子成员和</w:t>
      </w:r>
      <w:r>
        <w:rPr>
          <w:rFonts w:ascii="仿宋" w:eastAsia="仿宋" w:hAnsi="仿宋" w:cs="仿宋" w:hint="eastAsia"/>
          <w:sz w:val="32"/>
          <w:szCs w:val="32"/>
        </w:rPr>
        <w:t>部分年轻的事业科室工作人员报名参加执法证，争取执法人员全部持证上岗。对全体工作人员开展一次普法考试，丰富法规、法律知识深度和广度，提高工作人员的法治素养。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是继续优化政务服务方式。全面落实首问负责、一次性告知、服务承诺、限时办结、责任追究和效能评估等制度。推进上下联动，试行公共服务事项联动办理。积极推进各级各类学校办事公开，加强工作交流，宣传推广好的经验和做法。实施“互联网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政务”行动，积极推进网上咨询、申报、受理、办复以及办理进度和结果的实时查询，不断扩大网上审批覆盖面和办理率，减少环节、优化流程，最大</w:t>
      </w:r>
      <w:r>
        <w:rPr>
          <w:rFonts w:ascii="仿宋" w:eastAsia="仿宋" w:hAnsi="仿宋" w:cs="仿宋" w:hint="eastAsia"/>
          <w:sz w:val="32"/>
          <w:szCs w:val="32"/>
        </w:rPr>
        <w:t>限度地便利公众。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是深入推进标准化建设。继续把法治政府建设工作列入重要议事日程，完善工作协调机制，加强机构建设和人员配备，强化学习培训，不断提高政务公开、政务服务等有关人员的工作能力和水平。进一步优化和落实政务服务事项标准，推进教育政务服务窗口标准化建设，加强信息公开网络平台建设，提升信息公开规范化水平。</w:t>
      </w:r>
    </w:p>
    <w:p w:rsidR="004B4FFA" w:rsidRDefault="00D91E1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六是动态调整公开审批服务事项。及时结合行政审批标准化工作，动态调整行政审批事项和服务事项，修改完善并公开办事指南、申请条件、审批流程、办理时限等内容。</w:t>
      </w:r>
    </w:p>
    <w:p w:rsidR="004B4FFA" w:rsidRDefault="004B4FFA">
      <w:pPr>
        <w:rPr>
          <w:rFonts w:ascii="仿宋" w:eastAsia="仿宋" w:hAnsi="仿宋" w:cs="仿宋"/>
          <w:sz w:val="32"/>
          <w:szCs w:val="32"/>
        </w:rPr>
      </w:pPr>
    </w:p>
    <w:p w:rsidR="004B4FFA" w:rsidRDefault="00D91E1C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台儿庄区教育和体育局</w:t>
      </w:r>
    </w:p>
    <w:p w:rsidR="004B4FFA" w:rsidRDefault="00D91E1C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4B4F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1C" w:rsidRDefault="00D91E1C">
      <w:r>
        <w:separator/>
      </w:r>
    </w:p>
  </w:endnote>
  <w:endnote w:type="continuationSeparator" w:id="0">
    <w:p w:rsidR="00D91E1C" w:rsidRDefault="00D9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FA" w:rsidRDefault="00D91E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4FFA" w:rsidRDefault="00D91E1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5C7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B4FFA" w:rsidRDefault="00D91E1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5C7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1C" w:rsidRDefault="00D91E1C">
      <w:r>
        <w:separator/>
      </w:r>
    </w:p>
  </w:footnote>
  <w:footnote w:type="continuationSeparator" w:id="0">
    <w:p w:rsidR="00D91E1C" w:rsidRDefault="00D9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D5FB2"/>
    <w:multiLevelType w:val="singleLevel"/>
    <w:tmpl w:val="53ED5FB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5CAD"/>
    <w:rsid w:val="0001337D"/>
    <w:rsid w:val="00055C7A"/>
    <w:rsid w:val="00224447"/>
    <w:rsid w:val="00231207"/>
    <w:rsid w:val="0048391E"/>
    <w:rsid w:val="004B4FFA"/>
    <w:rsid w:val="006E7C20"/>
    <w:rsid w:val="00C82B4C"/>
    <w:rsid w:val="00D91E1C"/>
    <w:rsid w:val="00F43C61"/>
    <w:rsid w:val="0546528F"/>
    <w:rsid w:val="07FB22E5"/>
    <w:rsid w:val="124D40F5"/>
    <w:rsid w:val="153F2849"/>
    <w:rsid w:val="1A395CAD"/>
    <w:rsid w:val="203176A8"/>
    <w:rsid w:val="26A8132D"/>
    <w:rsid w:val="2B071D78"/>
    <w:rsid w:val="2CC512E9"/>
    <w:rsid w:val="31F76928"/>
    <w:rsid w:val="50E94B60"/>
    <w:rsid w:val="55BF7089"/>
    <w:rsid w:val="5D3538DB"/>
    <w:rsid w:val="64212AED"/>
    <w:rsid w:val="742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6EEB0D-093B-4239-9600-7146D5D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小丑</dc:creator>
  <cp:lastModifiedBy>AutoBVT</cp:lastModifiedBy>
  <cp:revision>5</cp:revision>
  <cp:lastPrinted>2021-01-21T08:56:00Z</cp:lastPrinted>
  <dcterms:created xsi:type="dcterms:W3CDTF">2020-05-06T09:04:00Z</dcterms:created>
  <dcterms:modified xsi:type="dcterms:W3CDTF">2023-09-07T01:01:00Z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